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44" w:rsidRPr="00F97280" w:rsidRDefault="00B17C4D" w:rsidP="00F05844">
      <w:pPr>
        <w:spacing w:after="200" w:line="276" w:lineRule="auto"/>
        <w:jc w:val="center"/>
        <w:rPr>
          <w:bCs/>
          <w:color w:val="000000"/>
          <w:sz w:val="28"/>
          <w:szCs w:val="28"/>
        </w:rPr>
      </w:pPr>
      <w:bookmarkStart w:id="0" w:name="_GoBack"/>
      <w:r w:rsidRPr="00D3675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492.75pt;height:688.5pt;visibility:visible;mso-wrap-style:square">
            <v:imagedata r:id="rId7" o:title=""/>
          </v:shape>
        </w:pic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821"/>
      </w:tblGrid>
      <w:tr w:rsidR="00F05844" w:rsidTr="00310901">
        <w:tc>
          <w:tcPr>
            <w:tcW w:w="5210" w:type="dxa"/>
          </w:tcPr>
          <w:p w:rsidR="00F05844" w:rsidRPr="0061473B" w:rsidRDefault="00F05844" w:rsidP="00310901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61473B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РАССМОТРЕНО:</w:t>
            </w:r>
          </w:p>
          <w:p w:rsidR="00F05844" w:rsidRPr="0061473B" w:rsidRDefault="00F05844" w:rsidP="0031090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61473B">
              <w:rPr>
                <w:bCs/>
                <w:color w:val="000000"/>
                <w:sz w:val="28"/>
                <w:szCs w:val="28"/>
                <w:lang w:eastAsia="en-US"/>
              </w:rPr>
              <w:t>на педагогическом совете</w:t>
            </w:r>
          </w:p>
          <w:p w:rsidR="00F05844" w:rsidRPr="0061473B" w:rsidRDefault="00F05844" w:rsidP="0031090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61473B">
              <w:rPr>
                <w:bCs/>
                <w:color w:val="000000"/>
                <w:sz w:val="28"/>
                <w:szCs w:val="28"/>
                <w:lang w:eastAsia="en-US"/>
              </w:rPr>
              <w:t>протокол № 2 от 28.11.19г.</w:t>
            </w:r>
          </w:p>
        </w:tc>
        <w:tc>
          <w:tcPr>
            <w:tcW w:w="5211" w:type="dxa"/>
          </w:tcPr>
          <w:p w:rsidR="00F05844" w:rsidRPr="0061473B" w:rsidRDefault="00F05844" w:rsidP="00310901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61473B">
              <w:rPr>
                <w:bCs/>
                <w:color w:val="000000"/>
                <w:sz w:val="28"/>
                <w:szCs w:val="28"/>
                <w:lang w:eastAsia="en-US"/>
              </w:rPr>
              <w:t>СОГЛАСОВАНО:</w:t>
            </w:r>
          </w:p>
          <w:p w:rsidR="00F05844" w:rsidRPr="0061473B" w:rsidRDefault="00F05844" w:rsidP="00310901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Директор Муниципального автотранспортного предприятия «Кунгуравтотранс»</w:t>
            </w:r>
          </w:p>
          <w:p w:rsidR="00F05844" w:rsidRPr="0061473B" w:rsidRDefault="00F05844" w:rsidP="00310901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__________________</w:t>
            </w:r>
            <w:r w:rsidRPr="0061473B">
              <w:rPr>
                <w:bCs/>
                <w:color w:val="000000"/>
                <w:sz w:val="28"/>
                <w:szCs w:val="28"/>
                <w:lang w:eastAsia="en-US"/>
              </w:rPr>
              <w:t xml:space="preserve">/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В.Н. Шустиков</w:t>
            </w:r>
            <w:r w:rsidRPr="0061473B">
              <w:rPr>
                <w:bCs/>
                <w:color w:val="000000"/>
                <w:sz w:val="28"/>
                <w:szCs w:val="28"/>
                <w:lang w:eastAsia="en-US"/>
              </w:rPr>
              <w:t>/</w:t>
            </w:r>
          </w:p>
          <w:p w:rsidR="00F05844" w:rsidRPr="0061473B" w:rsidRDefault="00F05844" w:rsidP="00310901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61473B">
              <w:rPr>
                <w:bCs/>
                <w:color w:val="000000"/>
                <w:sz w:val="28"/>
                <w:szCs w:val="28"/>
                <w:lang w:eastAsia="en-US"/>
              </w:rPr>
              <w:t>«____» _______________ 2019 г.</w:t>
            </w:r>
          </w:p>
        </w:tc>
      </w:tr>
    </w:tbl>
    <w:p w:rsidR="00F05844" w:rsidRDefault="00F05844" w:rsidP="00B23038">
      <w:pPr>
        <w:spacing w:line="360" w:lineRule="auto"/>
        <w:jc w:val="center"/>
        <w:rPr>
          <w:b/>
          <w:sz w:val="28"/>
          <w:szCs w:val="28"/>
        </w:rPr>
      </w:pPr>
    </w:p>
    <w:p w:rsidR="00F05844" w:rsidRDefault="00F05844" w:rsidP="00B23038">
      <w:pPr>
        <w:spacing w:line="360" w:lineRule="auto"/>
        <w:jc w:val="center"/>
        <w:rPr>
          <w:b/>
          <w:sz w:val="28"/>
          <w:szCs w:val="28"/>
        </w:rPr>
      </w:pPr>
    </w:p>
    <w:p w:rsidR="00F05844" w:rsidRDefault="00F05844" w:rsidP="00B23038">
      <w:pPr>
        <w:spacing w:line="360" w:lineRule="auto"/>
        <w:jc w:val="center"/>
        <w:rPr>
          <w:b/>
          <w:sz w:val="28"/>
          <w:szCs w:val="28"/>
        </w:rPr>
      </w:pPr>
    </w:p>
    <w:p w:rsidR="00F05844" w:rsidRDefault="00F05844" w:rsidP="00B23038">
      <w:pPr>
        <w:spacing w:line="360" w:lineRule="auto"/>
        <w:jc w:val="center"/>
        <w:rPr>
          <w:b/>
          <w:sz w:val="28"/>
          <w:szCs w:val="28"/>
        </w:rPr>
      </w:pPr>
    </w:p>
    <w:p w:rsidR="00F05844" w:rsidRDefault="00F05844" w:rsidP="00B23038">
      <w:pPr>
        <w:spacing w:line="360" w:lineRule="auto"/>
        <w:jc w:val="center"/>
        <w:rPr>
          <w:b/>
          <w:sz w:val="28"/>
          <w:szCs w:val="28"/>
        </w:rPr>
      </w:pPr>
    </w:p>
    <w:p w:rsidR="00F05844" w:rsidRDefault="00F05844" w:rsidP="00B23038">
      <w:pPr>
        <w:spacing w:line="360" w:lineRule="auto"/>
        <w:jc w:val="center"/>
        <w:rPr>
          <w:b/>
          <w:sz w:val="28"/>
          <w:szCs w:val="28"/>
        </w:rPr>
      </w:pPr>
    </w:p>
    <w:p w:rsidR="00F05844" w:rsidRDefault="00F05844" w:rsidP="00B23038">
      <w:pPr>
        <w:spacing w:line="360" w:lineRule="auto"/>
        <w:jc w:val="center"/>
        <w:rPr>
          <w:b/>
          <w:sz w:val="28"/>
          <w:szCs w:val="28"/>
        </w:rPr>
      </w:pPr>
    </w:p>
    <w:p w:rsidR="00F05844" w:rsidRDefault="00F05844" w:rsidP="00B23038">
      <w:pPr>
        <w:spacing w:line="360" w:lineRule="auto"/>
        <w:jc w:val="center"/>
        <w:rPr>
          <w:b/>
          <w:sz w:val="28"/>
          <w:szCs w:val="28"/>
        </w:rPr>
      </w:pPr>
    </w:p>
    <w:p w:rsidR="00F05844" w:rsidRDefault="00F05844" w:rsidP="00B23038">
      <w:pPr>
        <w:spacing w:line="360" w:lineRule="auto"/>
        <w:jc w:val="center"/>
        <w:rPr>
          <w:b/>
          <w:sz w:val="28"/>
          <w:szCs w:val="28"/>
        </w:rPr>
      </w:pPr>
    </w:p>
    <w:p w:rsidR="00F05844" w:rsidRDefault="00F05844" w:rsidP="00B23038">
      <w:pPr>
        <w:spacing w:line="360" w:lineRule="auto"/>
        <w:jc w:val="center"/>
        <w:rPr>
          <w:b/>
          <w:sz w:val="28"/>
          <w:szCs w:val="28"/>
        </w:rPr>
      </w:pPr>
    </w:p>
    <w:p w:rsidR="00F05844" w:rsidRDefault="00F05844" w:rsidP="00B23038">
      <w:pPr>
        <w:spacing w:line="360" w:lineRule="auto"/>
        <w:jc w:val="center"/>
        <w:rPr>
          <w:b/>
          <w:sz w:val="28"/>
          <w:szCs w:val="28"/>
        </w:rPr>
      </w:pPr>
    </w:p>
    <w:p w:rsidR="00F05844" w:rsidRDefault="00F05844" w:rsidP="00B23038">
      <w:pPr>
        <w:spacing w:line="360" w:lineRule="auto"/>
        <w:jc w:val="center"/>
        <w:rPr>
          <w:b/>
          <w:sz w:val="28"/>
          <w:szCs w:val="28"/>
        </w:rPr>
      </w:pPr>
    </w:p>
    <w:p w:rsidR="00F05844" w:rsidRDefault="00F05844" w:rsidP="00B23038">
      <w:pPr>
        <w:spacing w:line="360" w:lineRule="auto"/>
        <w:jc w:val="center"/>
        <w:rPr>
          <w:b/>
          <w:sz w:val="28"/>
          <w:szCs w:val="28"/>
        </w:rPr>
      </w:pPr>
    </w:p>
    <w:p w:rsidR="00F05844" w:rsidRDefault="00F05844" w:rsidP="00B23038">
      <w:pPr>
        <w:spacing w:line="360" w:lineRule="auto"/>
        <w:jc w:val="center"/>
        <w:rPr>
          <w:b/>
          <w:sz w:val="28"/>
          <w:szCs w:val="28"/>
        </w:rPr>
      </w:pPr>
    </w:p>
    <w:p w:rsidR="00F05844" w:rsidRDefault="00F05844" w:rsidP="00B23038">
      <w:pPr>
        <w:spacing w:line="360" w:lineRule="auto"/>
        <w:jc w:val="center"/>
        <w:rPr>
          <w:b/>
          <w:sz w:val="28"/>
          <w:szCs w:val="28"/>
        </w:rPr>
      </w:pPr>
    </w:p>
    <w:p w:rsidR="00F05844" w:rsidRDefault="00F05844" w:rsidP="00B23038">
      <w:pPr>
        <w:spacing w:line="360" w:lineRule="auto"/>
        <w:jc w:val="center"/>
        <w:rPr>
          <w:b/>
          <w:sz w:val="28"/>
          <w:szCs w:val="28"/>
        </w:rPr>
      </w:pPr>
    </w:p>
    <w:p w:rsidR="00F05844" w:rsidRDefault="00F05844" w:rsidP="00B23038">
      <w:pPr>
        <w:spacing w:line="360" w:lineRule="auto"/>
        <w:jc w:val="center"/>
        <w:rPr>
          <w:b/>
          <w:sz w:val="28"/>
          <w:szCs w:val="28"/>
        </w:rPr>
      </w:pPr>
    </w:p>
    <w:p w:rsidR="00F05844" w:rsidRDefault="00F05844" w:rsidP="00B23038">
      <w:pPr>
        <w:spacing w:line="360" w:lineRule="auto"/>
        <w:jc w:val="center"/>
        <w:rPr>
          <w:b/>
          <w:sz w:val="28"/>
          <w:szCs w:val="28"/>
        </w:rPr>
      </w:pPr>
    </w:p>
    <w:p w:rsidR="00F05844" w:rsidRDefault="00F05844" w:rsidP="00B23038">
      <w:pPr>
        <w:spacing w:line="360" w:lineRule="auto"/>
        <w:jc w:val="center"/>
        <w:rPr>
          <w:b/>
          <w:sz w:val="28"/>
          <w:szCs w:val="28"/>
        </w:rPr>
      </w:pPr>
    </w:p>
    <w:p w:rsidR="00F05844" w:rsidRDefault="00F05844" w:rsidP="00B23038">
      <w:pPr>
        <w:spacing w:line="360" w:lineRule="auto"/>
        <w:jc w:val="center"/>
        <w:rPr>
          <w:b/>
          <w:sz w:val="28"/>
          <w:szCs w:val="28"/>
        </w:rPr>
      </w:pPr>
    </w:p>
    <w:p w:rsidR="00F05844" w:rsidRDefault="00F05844" w:rsidP="00B23038">
      <w:pPr>
        <w:spacing w:line="360" w:lineRule="auto"/>
        <w:jc w:val="center"/>
        <w:rPr>
          <w:b/>
          <w:sz w:val="28"/>
          <w:szCs w:val="28"/>
        </w:rPr>
      </w:pPr>
    </w:p>
    <w:p w:rsidR="00F05844" w:rsidRDefault="00F05844" w:rsidP="00B23038">
      <w:pPr>
        <w:spacing w:line="360" w:lineRule="auto"/>
        <w:jc w:val="center"/>
        <w:rPr>
          <w:b/>
          <w:sz w:val="28"/>
          <w:szCs w:val="28"/>
        </w:rPr>
      </w:pPr>
    </w:p>
    <w:p w:rsidR="00F05844" w:rsidRDefault="00F05844" w:rsidP="00B23038">
      <w:pPr>
        <w:spacing w:line="360" w:lineRule="auto"/>
        <w:jc w:val="center"/>
        <w:rPr>
          <w:b/>
          <w:sz w:val="28"/>
          <w:szCs w:val="28"/>
        </w:rPr>
      </w:pPr>
    </w:p>
    <w:p w:rsidR="000C47D8" w:rsidRDefault="000C47D8" w:rsidP="00B23038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0C47D8" w:rsidRDefault="000C47D8" w:rsidP="00B23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 (ГИА)</w:t>
      </w:r>
      <w:r w:rsidRPr="00EC1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позволяет дать </w:t>
      </w:r>
      <w:r w:rsidRPr="00EC1956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EC1956">
        <w:rPr>
          <w:sz w:val="28"/>
          <w:szCs w:val="28"/>
        </w:rPr>
        <w:t xml:space="preserve"> качества освоения основной профессиональной образовательной программы, разработанной в соответствии с Федеральным Государственным образовательным стандартом среднего профессионального образования по </w:t>
      </w:r>
      <w:r w:rsidRPr="00203273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23.02.01 Организация перевозок и управление на транспорте (по видам)</w:t>
      </w:r>
      <w:r w:rsidRPr="00203273">
        <w:rPr>
          <w:sz w:val="28"/>
          <w:szCs w:val="28"/>
        </w:rPr>
        <w:t>, выявление уровня подготовки выпускника к самостоятельной</w:t>
      </w:r>
      <w:r w:rsidRPr="003C7663">
        <w:rPr>
          <w:sz w:val="28"/>
          <w:szCs w:val="28"/>
        </w:rPr>
        <w:t xml:space="preserve"> профессиональной </w:t>
      </w:r>
      <w:r>
        <w:rPr>
          <w:sz w:val="28"/>
          <w:szCs w:val="28"/>
        </w:rPr>
        <w:t>деятельности и его умения решать профессиональные задачи</w:t>
      </w:r>
      <w:r w:rsidRPr="003C7663">
        <w:rPr>
          <w:sz w:val="28"/>
          <w:szCs w:val="28"/>
        </w:rPr>
        <w:t>.</w:t>
      </w:r>
    </w:p>
    <w:p w:rsidR="000C47D8" w:rsidRPr="00A952FB" w:rsidRDefault="000C47D8" w:rsidP="00B23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952FB">
        <w:rPr>
          <w:sz w:val="28"/>
          <w:szCs w:val="28"/>
          <w:lang w:eastAsia="en-US"/>
        </w:rPr>
        <w:t xml:space="preserve">В соответствии с Федеральным государственным образовательным стандартом специальности </w:t>
      </w:r>
      <w:r>
        <w:rPr>
          <w:bCs/>
          <w:sz w:val="28"/>
          <w:szCs w:val="28"/>
        </w:rPr>
        <w:t>23.02.01 Организация перевозок и управление на транспорте (по видам)</w:t>
      </w:r>
      <w:r w:rsidRPr="00A952FB">
        <w:rPr>
          <w:sz w:val="28"/>
          <w:szCs w:val="28"/>
          <w:lang w:eastAsia="en-US"/>
        </w:rPr>
        <w:t>, соответствующим учебным планом подготовки специалиста по данной специальности, студенты выполняют и защищают выпускную квалификационную работу (дипломн</w:t>
      </w:r>
      <w:r>
        <w:rPr>
          <w:sz w:val="28"/>
          <w:szCs w:val="28"/>
          <w:lang w:eastAsia="en-US"/>
        </w:rPr>
        <w:t>ый</w:t>
      </w:r>
      <w:r w:rsidRPr="00A952F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проект</w:t>
      </w:r>
      <w:r w:rsidRPr="00A952FB">
        <w:rPr>
          <w:sz w:val="28"/>
          <w:szCs w:val="28"/>
          <w:lang w:eastAsia="en-US"/>
        </w:rPr>
        <w:t xml:space="preserve">), которая является обязательной формой </w:t>
      </w:r>
      <w:r>
        <w:rPr>
          <w:sz w:val="28"/>
          <w:szCs w:val="28"/>
          <w:lang w:eastAsia="en-US"/>
        </w:rPr>
        <w:t>ГИА</w:t>
      </w:r>
      <w:r w:rsidRPr="00A952FB">
        <w:rPr>
          <w:sz w:val="28"/>
          <w:szCs w:val="28"/>
          <w:lang w:eastAsia="en-US"/>
        </w:rPr>
        <w:t xml:space="preserve"> выпускников.</w:t>
      </w:r>
    </w:p>
    <w:p w:rsidR="000C47D8" w:rsidRPr="00C47B91" w:rsidRDefault="000C47D8" w:rsidP="00B23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952FB">
        <w:rPr>
          <w:sz w:val="28"/>
          <w:szCs w:val="28"/>
          <w:lang w:eastAsia="en-US"/>
        </w:rPr>
        <w:t xml:space="preserve">По результатам </w:t>
      </w:r>
      <w:r>
        <w:rPr>
          <w:sz w:val="28"/>
          <w:szCs w:val="28"/>
          <w:lang w:eastAsia="en-US"/>
        </w:rPr>
        <w:t xml:space="preserve">государственной </w:t>
      </w:r>
      <w:r w:rsidRPr="00A952FB">
        <w:rPr>
          <w:sz w:val="28"/>
          <w:szCs w:val="28"/>
          <w:lang w:eastAsia="en-US"/>
        </w:rPr>
        <w:t>итоговой аттестации выпускников государственная экзаменационная комиссия (ГЭК) решает вопрос о присвоении им квалификации «Тех</w:t>
      </w:r>
      <w:r>
        <w:rPr>
          <w:sz w:val="28"/>
          <w:szCs w:val="28"/>
          <w:lang w:eastAsia="en-US"/>
        </w:rPr>
        <w:t>ник»</w:t>
      </w:r>
      <w:r w:rsidRPr="00A952FB">
        <w:rPr>
          <w:sz w:val="28"/>
          <w:szCs w:val="28"/>
          <w:lang w:eastAsia="en-US"/>
        </w:rPr>
        <w:t xml:space="preserve"> по специальности </w:t>
      </w:r>
      <w:r>
        <w:rPr>
          <w:bCs/>
          <w:sz w:val="28"/>
          <w:szCs w:val="28"/>
        </w:rPr>
        <w:t xml:space="preserve">23.02.01 </w:t>
      </w:r>
      <w:r w:rsidRPr="00C47B91">
        <w:rPr>
          <w:bCs/>
          <w:sz w:val="28"/>
          <w:szCs w:val="28"/>
        </w:rPr>
        <w:t>Организация перевозок и управление на транспорте (по видам)</w:t>
      </w:r>
      <w:r w:rsidRPr="00C47B91">
        <w:rPr>
          <w:sz w:val="28"/>
          <w:szCs w:val="28"/>
          <w:lang w:eastAsia="en-US"/>
        </w:rPr>
        <w:t>, и выдаче диплома о среднем профессиональном образовании.</w:t>
      </w:r>
    </w:p>
    <w:p w:rsidR="000C47D8" w:rsidRPr="00C47B91" w:rsidRDefault="000C47D8" w:rsidP="00B23038">
      <w:pPr>
        <w:spacing w:line="360" w:lineRule="auto"/>
        <w:ind w:firstLine="709"/>
        <w:jc w:val="both"/>
        <w:rPr>
          <w:sz w:val="28"/>
          <w:szCs w:val="28"/>
        </w:rPr>
      </w:pPr>
      <w:r w:rsidRPr="00C47B91">
        <w:rPr>
          <w:sz w:val="28"/>
          <w:szCs w:val="28"/>
        </w:rPr>
        <w:t xml:space="preserve">Оценка знаний выпускников осуществляется в двух основных направлениях:  </w:t>
      </w:r>
    </w:p>
    <w:p w:rsidR="000C47D8" w:rsidRPr="00C47B91" w:rsidRDefault="000C47D8" w:rsidP="00B23038">
      <w:pPr>
        <w:pStyle w:val="a3"/>
        <w:numPr>
          <w:ilvl w:val="0"/>
          <w:numId w:val="7"/>
        </w:numPr>
        <w:spacing w:line="360" w:lineRule="auto"/>
        <w:ind w:left="993" w:right="3807" w:hanging="284"/>
        <w:jc w:val="both"/>
        <w:rPr>
          <w:sz w:val="28"/>
          <w:szCs w:val="28"/>
        </w:rPr>
      </w:pPr>
      <w:r w:rsidRPr="00C47B91">
        <w:rPr>
          <w:sz w:val="28"/>
          <w:szCs w:val="28"/>
        </w:rPr>
        <w:t>оценка уровня освоения ПМ;</w:t>
      </w:r>
    </w:p>
    <w:p w:rsidR="000C47D8" w:rsidRPr="00C47B91" w:rsidRDefault="000C47D8" w:rsidP="00B23038">
      <w:pPr>
        <w:pStyle w:val="a3"/>
        <w:numPr>
          <w:ilvl w:val="0"/>
          <w:numId w:val="7"/>
        </w:numPr>
        <w:spacing w:line="360" w:lineRule="auto"/>
        <w:ind w:left="993" w:right="3807" w:hanging="284"/>
        <w:jc w:val="both"/>
        <w:rPr>
          <w:sz w:val="28"/>
          <w:szCs w:val="28"/>
        </w:rPr>
      </w:pPr>
      <w:r w:rsidRPr="00C47B91">
        <w:rPr>
          <w:sz w:val="28"/>
          <w:szCs w:val="28"/>
        </w:rPr>
        <w:t xml:space="preserve">оценка компетенций обучающихся.  </w:t>
      </w:r>
    </w:p>
    <w:p w:rsidR="000C47D8" w:rsidRPr="00C47B91" w:rsidRDefault="000C47D8" w:rsidP="00B23038">
      <w:pPr>
        <w:spacing w:line="360" w:lineRule="auto"/>
        <w:ind w:firstLine="709"/>
        <w:jc w:val="both"/>
        <w:rPr>
          <w:sz w:val="28"/>
          <w:szCs w:val="28"/>
        </w:rPr>
      </w:pPr>
      <w:r w:rsidRPr="00C47B91">
        <w:rPr>
          <w:sz w:val="28"/>
          <w:szCs w:val="28"/>
        </w:rPr>
        <w:t xml:space="preserve">При выставлении оценки учитывается: </w:t>
      </w:r>
    </w:p>
    <w:p w:rsidR="000C47D8" w:rsidRPr="00C47B91" w:rsidRDefault="000C47D8" w:rsidP="00B23038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7B91">
        <w:rPr>
          <w:sz w:val="28"/>
          <w:szCs w:val="28"/>
        </w:rPr>
        <w:t xml:space="preserve">доклад выпускника; </w:t>
      </w:r>
    </w:p>
    <w:p w:rsidR="000C47D8" w:rsidRPr="00C47B91" w:rsidRDefault="000C47D8" w:rsidP="00B23038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7B91">
        <w:rPr>
          <w:sz w:val="28"/>
          <w:szCs w:val="28"/>
        </w:rPr>
        <w:t>наглядность предлагаемых мероприятий и проектных решений;</w:t>
      </w:r>
    </w:p>
    <w:p w:rsidR="000C47D8" w:rsidRPr="00C47B91" w:rsidRDefault="000C47D8" w:rsidP="00B23038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7B91">
        <w:rPr>
          <w:sz w:val="28"/>
          <w:szCs w:val="28"/>
        </w:rPr>
        <w:t xml:space="preserve">обоснованность, четкость, полнота изложения ответов на вопросы; </w:t>
      </w:r>
    </w:p>
    <w:p w:rsidR="000C47D8" w:rsidRPr="00C47B91" w:rsidRDefault="000C47D8" w:rsidP="00B23038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7B91">
        <w:rPr>
          <w:sz w:val="28"/>
          <w:szCs w:val="28"/>
        </w:rPr>
        <w:t xml:space="preserve">оценка руководителя; </w:t>
      </w:r>
    </w:p>
    <w:p w:rsidR="000C47D8" w:rsidRPr="00C47B91" w:rsidRDefault="000C47D8" w:rsidP="00B23038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7B91">
        <w:rPr>
          <w:sz w:val="28"/>
          <w:szCs w:val="28"/>
        </w:rPr>
        <w:t>отзыв рецензента</w:t>
      </w:r>
      <w:r>
        <w:rPr>
          <w:sz w:val="28"/>
          <w:szCs w:val="28"/>
        </w:rPr>
        <w:t>.</w:t>
      </w:r>
      <w:r w:rsidRPr="00C47B91">
        <w:rPr>
          <w:sz w:val="28"/>
          <w:szCs w:val="28"/>
        </w:rPr>
        <w:t xml:space="preserve"> </w:t>
      </w:r>
    </w:p>
    <w:p w:rsidR="000C47D8" w:rsidRDefault="000C47D8" w:rsidP="00B23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7B91">
        <w:rPr>
          <w:sz w:val="28"/>
          <w:szCs w:val="28"/>
          <w:lang w:eastAsia="en-US"/>
        </w:rPr>
        <w:lastRenderedPageBreak/>
        <w:t>Критерии оценки</w:t>
      </w:r>
      <w:r>
        <w:rPr>
          <w:sz w:val="28"/>
          <w:szCs w:val="28"/>
          <w:lang w:eastAsia="en-US"/>
        </w:rPr>
        <w:t xml:space="preserve"> знаний выпускников </w:t>
      </w:r>
      <w:r w:rsidRPr="00A952FB">
        <w:rPr>
          <w:sz w:val="28"/>
          <w:szCs w:val="28"/>
          <w:lang w:eastAsia="en-US"/>
        </w:rPr>
        <w:t xml:space="preserve">составлены с учетом типовых требований к </w:t>
      </w:r>
      <w:r>
        <w:rPr>
          <w:sz w:val="28"/>
          <w:szCs w:val="28"/>
          <w:lang w:eastAsia="en-US"/>
        </w:rPr>
        <w:t>выполнению и защите ВКР</w:t>
      </w:r>
      <w:r w:rsidRPr="00A952FB">
        <w:rPr>
          <w:sz w:val="28"/>
          <w:szCs w:val="28"/>
          <w:lang w:eastAsia="en-US"/>
        </w:rPr>
        <w:t>.</w:t>
      </w:r>
    </w:p>
    <w:p w:rsidR="000C47D8" w:rsidRPr="00166909" w:rsidRDefault="000C47D8" w:rsidP="0054000A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Pr="00D640E9">
        <w:rPr>
          <w:b/>
          <w:bCs/>
          <w:sz w:val="28"/>
          <w:szCs w:val="28"/>
        </w:rPr>
        <w:lastRenderedPageBreak/>
        <w:t>ОЦЕНКА РЕЗУЛЬТАТОВ ГОСУДАРСТВЕННОЙ ИТОГОВОЙ АТТЕСТАЦИИ</w:t>
      </w:r>
    </w:p>
    <w:p w:rsidR="000C47D8" w:rsidRPr="00B96786" w:rsidRDefault="000C47D8" w:rsidP="00F2423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6786">
        <w:rPr>
          <w:sz w:val="28"/>
          <w:szCs w:val="28"/>
        </w:rPr>
        <w:t xml:space="preserve">В основе оценки ВКР лежит пятибалльная система. </w:t>
      </w:r>
    </w:p>
    <w:p w:rsidR="000C47D8" w:rsidRPr="00B96786" w:rsidRDefault="000C47D8" w:rsidP="00F2423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6786">
        <w:rPr>
          <w:b/>
          <w:bCs/>
          <w:sz w:val="28"/>
          <w:szCs w:val="28"/>
        </w:rPr>
        <w:t xml:space="preserve">«Отлично» </w:t>
      </w:r>
      <w:r w:rsidRPr="00B96786">
        <w:rPr>
          <w:sz w:val="28"/>
          <w:szCs w:val="28"/>
        </w:rPr>
        <w:t>выставляется</w:t>
      </w:r>
      <w:r>
        <w:rPr>
          <w:sz w:val="28"/>
          <w:szCs w:val="28"/>
        </w:rPr>
        <w:t>, если</w:t>
      </w:r>
      <w:r w:rsidRPr="00B96786">
        <w:rPr>
          <w:sz w:val="28"/>
          <w:szCs w:val="28"/>
        </w:rPr>
        <w:t xml:space="preserve">: </w:t>
      </w:r>
    </w:p>
    <w:p w:rsidR="000C47D8" w:rsidRPr="00B96786" w:rsidRDefault="000C47D8" w:rsidP="00F24230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786">
        <w:rPr>
          <w:sz w:val="28"/>
          <w:szCs w:val="28"/>
        </w:rPr>
        <w:t>работа содержит теоретическую базу</w:t>
      </w:r>
      <w:r>
        <w:rPr>
          <w:sz w:val="28"/>
          <w:szCs w:val="28"/>
        </w:rPr>
        <w:t xml:space="preserve"> в полном объеме</w:t>
      </w:r>
      <w:r w:rsidRPr="00B96786">
        <w:rPr>
          <w:sz w:val="28"/>
          <w:szCs w:val="28"/>
        </w:rPr>
        <w:t xml:space="preserve">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предложениями. Работа выполнена в соответствии с целевой установкой, отвечает предъявляемым требованиям и оформлена в соответствии со стандартом; </w:t>
      </w:r>
    </w:p>
    <w:p w:rsidR="000C47D8" w:rsidRPr="00B96786" w:rsidRDefault="000C47D8" w:rsidP="00F24230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786">
        <w:rPr>
          <w:sz w:val="28"/>
          <w:szCs w:val="28"/>
        </w:rPr>
        <w:t>имеет положительные отзывы руководителя и рецензента без замечаний</w:t>
      </w:r>
      <w:r w:rsidR="00CC794B">
        <w:rPr>
          <w:sz w:val="28"/>
          <w:szCs w:val="28"/>
        </w:rPr>
        <w:t xml:space="preserve"> </w:t>
      </w:r>
      <w:r w:rsidR="00CC794B" w:rsidRPr="00B96786">
        <w:rPr>
          <w:sz w:val="28"/>
          <w:szCs w:val="28"/>
        </w:rPr>
        <w:t>или содержащ</w:t>
      </w:r>
      <w:r w:rsidR="00CC794B">
        <w:rPr>
          <w:sz w:val="28"/>
          <w:szCs w:val="28"/>
        </w:rPr>
        <w:t>ие</w:t>
      </w:r>
      <w:r w:rsidR="00CC794B" w:rsidRPr="00B96786">
        <w:rPr>
          <w:sz w:val="28"/>
          <w:szCs w:val="28"/>
        </w:rPr>
        <w:t xml:space="preserve"> незначительные замечания, которые не в</w:t>
      </w:r>
      <w:r w:rsidR="00CC794B">
        <w:rPr>
          <w:sz w:val="28"/>
          <w:szCs w:val="28"/>
        </w:rPr>
        <w:t>лияют на полноту раскрытия темы</w:t>
      </w:r>
      <w:r w:rsidRPr="00B96786">
        <w:rPr>
          <w:sz w:val="28"/>
          <w:szCs w:val="28"/>
        </w:rPr>
        <w:t xml:space="preserve">; </w:t>
      </w:r>
    </w:p>
    <w:p w:rsidR="000C47D8" w:rsidRPr="00B96786" w:rsidRDefault="000C47D8" w:rsidP="00F24230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786">
        <w:rPr>
          <w:sz w:val="28"/>
          <w:szCs w:val="28"/>
        </w:rPr>
        <w:t xml:space="preserve">при защите работы студент показывает глубокие знания вопросов темы, свободно оперирует данными, вносит обоснованные предложения по </w:t>
      </w:r>
      <w:r>
        <w:rPr>
          <w:sz w:val="28"/>
          <w:szCs w:val="28"/>
        </w:rPr>
        <w:t>эффективному использованию подвижного состава</w:t>
      </w:r>
      <w:r w:rsidRPr="00B96786">
        <w:rPr>
          <w:sz w:val="28"/>
          <w:szCs w:val="28"/>
        </w:rPr>
        <w:t xml:space="preserve"> предприятия (организации), </w:t>
      </w:r>
      <w:r>
        <w:rPr>
          <w:sz w:val="28"/>
          <w:szCs w:val="28"/>
        </w:rPr>
        <w:t>совершенствованию системы организации перевозок</w:t>
      </w:r>
      <w:r w:rsidRPr="00B96786">
        <w:rPr>
          <w:sz w:val="28"/>
          <w:szCs w:val="28"/>
        </w:rPr>
        <w:t xml:space="preserve">. Доклад структурирован, раскрывает причины выбора темы и ее актуальность, цель, задачи, предмет, объект исследования, логику получения каждого вывода; в заключительной части доклада показаны перспективы и задачи дальнейшего исследования данной темы, освещены вопросы практического применения и внедрения результатов исследования в практику. Во время доклада использует наглядные пособия (таблицы, схемы, графики и т. п.) или раздаточный материал, легко отвечает на поставленные вопросы; </w:t>
      </w:r>
    </w:p>
    <w:p w:rsidR="000C47D8" w:rsidRPr="00B96786" w:rsidRDefault="000C47D8" w:rsidP="00F24230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786">
        <w:rPr>
          <w:sz w:val="28"/>
          <w:szCs w:val="28"/>
        </w:rPr>
        <w:t>если по заключениям руководителя ВКР и членов ГЭК (см. п.4) студент демонстри</w:t>
      </w:r>
      <w:r>
        <w:rPr>
          <w:sz w:val="28"/>
          <w:szCs w:val="28"/>
        </w:rPr>
        <w:t>рует высокий уровень освоения</w:t>
      </w:r>
      <w:r w:rsidRPr="00B96786">
        <w:rPr>
          <w:sz w:val="28"/>
          <w:szCs w:val="28"/>
        </w:rPr>
        <w:t xml:space="preserve"> компетенций. </w:t>
      </w:r>
    </w:p>
    <w:p w:rsidR="000C47D8" w:rsidRPr="00B96786" w:rsidRDefault="000C47D8" w:rsidP="00F2423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6786">
        <w:rPr>
          <w:b/>
          <w:bCs/>
          <w:sz w:val="28"/>
          <w:szCs w:val="28"/>
        </w:rPr>
        <w:t xml:space="preserve">«Хорошо» </w:t>
      </w:r>
      <w:r w:rsidRPr="00B96786">
        <w:rPr>
          <w:sz w:val="28"/>
          <w:szCs w:val="28"/>
        </w:rPr>
        <w:t>выставляется</w:t>
      </w:r>
      <w:r>
        <w:rPr>
          <w:sz w:val="28"/>
          <w:szCs w:val="28"/>
        </w:rPr>
        <w:t>, если</w:t>
      </w:r>
      <w:r w:rsidRPr="00B96786">
        <w:rPr>
          <w:sz w:val="28"/>
          <w:szCs w:val="28"/>
        </w:rPr>
        <w:t xml:space="preserve">: </w:t>
      </w:r>
    </w:p>
    <w:p w:rsidR="000C47D8" w:rsidRDefault="000C47D8" w:rsidP="00F24230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786">
        <w:rPr>
          <w:sz w:val="28"/>
          <w:szCs w:val="28"/>
        </w:rPr>
        <w:t>работа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</w:t>
      </w:r>
      <w:r>
        <w:rPr>
          <w:sz w:val="28"/>
          <w:szCs w:val="28"/>
        </w:rPr>
        <w:t xml:space="preserve">льным изложением </w:t>
      </w:r>
      <w:r>
        <w:rPr>
          <w:sz w:val="28"/>
          <w:szCs w:val="28"/>
        </w:rPr>
        <w:lastRenderedPageBreak/>
        <w:t>материала с со</w:t>
      </w:r>
      <w:r w:rsidRPr="00B96786">
        <w:rPr>
          <w:sz w:val="28"/>
          <w:szCs w:val="28"/>
        </w:rPr>
        <w:t>ответствующими выводами, однако с не в</w:t>
      </w:r>
      <w:r>
        <w:rPr>
          <w:sz w:val="28"/>
          <w:szCs w:val="28"/>
        </w:rPr>
        <w:t>полне обоснованными предложения</w:t>
      </w:r>
      <w:r w:rsidRPr="00B96786">
        <w:rPr>
          <w:sz w:val="28"/>
          <w:szCs w:val="28"/>
        </w:rPr>
        <w:t>ми. Работа выполнена в соответствии с целев</w:t>
      </w:r>
      <w:r>
        <w:rPr>
          <w:sz w:val="28"/>
          <w:szCs w:val="28"/>
        </w:rPr>
        <w:t>ой установкой, отвечает предъяв</w:t>
      </w:r>
      <w:r w:rsidRPr="00B96786">
        <w:rPr>
          <w:sz w:val="28"/>
          <w:szCs w:val="28"/>
        </w:rPr>
        <w:t>ляемым требованиям и оформле</w:t>
      </w:r>
      <w:r>
        <w:rPr>
          <w:sz w:val="28"/>
          <w:szCs w:val="28"/>
        </w:rPr>
        <w:t>на в соответствии со стандартом;</w:t>
      </w:r>
    </w:p>
    <w:p w:rsidR="000C47D8" w:rsidRPr="00B96786" w:rsidRDefault="000C47D8" w:rsidP="00F24230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786">
        <w:rPr>
          <w:sz w:val="28"/>
          <w:szCs w:val="28"/>
        </w:rPr>
        <w:t>имеет положительный отзыв руководителя и рецензента (без замечаний или содержащ</w:t>
      </w:r>
      <w:r w:rsidR="00CC794B">
        <w:rPr>
          <w:sz w:val="28"/>
          <w:szCs w:val="28"/>
        </w:rPr>
        <w:t>ие</w:t>
      </w:r>
      <w:r w:rsidRPr="00B96786">
        <w:rPr>
          <w:sz w:val="28"/>
          <w:szCs w:val="28"/>
        </w:rPr>
        <w:t xml:space="preserve"> незначительные замечания, которые не влияют на полноту раскрытия темы; </w:t>
      </w:r>
    </w:p>
    <w:p w:rsidR="000C47D8" w:rsidRPr="00B96786" w:rsidRDefault="000C47D8" w:rsidP="00F24230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786">
        <w:rPr>
          <w:sz w:val="28"/>
          <w:szCs w:val="28"/>
        </w:rPr>
        <w:t xml:space="preserve">при защите студент показывает знания вопросов темы, оперирует данными, вносит предложения по </w:t>
      </w:r>
      <w:r>
        <w:rPr>
          <w:sz w:val="28"/>
          <w:szCs w:val="28"/>
        </w:rPr>
        <w:t>эффективному использованию подвижного состава</w:t>
      </w:r>
      <w:r w:rsidRPr="00B96786">
        <w:rPr>
          <w:sz w:val="28"/>
          <w:szCs w:val="28"/>
        </w:rPr>
        <w:t xml:space="preserve"> предприятия (организации), </w:t>
      </w:r>
      <w:r>
        <w:rPr>
          <w:sz w:val="28"/>
          <w:szCs w:val="28"/>
        </w:rPr>
        <w:t>совершенствованию системы организации перевозок</w:t>
      </w:r>
      <w:r w:rsidRPr="00B96786">
        <w:rPr>
          <w:sz w:val="28"/>
          <w:szCs w:val="28"/>
        </w:rPr>
        <w:t>. Доклад структурирован, допускаются одна-две неточности при раскрытии причин выбора и актуальности темы, цели, задач, предмета, объекта исследования, но эти неточности устраняются при ответах на дополнительные уточняющие вопросы. Во время доклада использует наглядные пособия (таблицы, схемы, графики и т. п.) или раздаточный материал, без особых затруднений отвечает на поставлен</w:t>
      </w:r>
      <w:r>
        <w:rPr>
          <w:sz w:val="28"/>
          <w:szCs w:val="28"/>
        </w:rPr>
        <w:t>ные вопросы;</w:t>
      </w:r>
    </w:p>
    <w:p w:rsidR="000C47D8" w:rsidRDefault="000C47D8" w:rsidP="00F24230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6786">
        <w:rPr>
          <w:sz w:val="28"/>
          <w:szCs w:val="28"/>
        </w:rPr>
        <w:t>если по заключениям руководителя ВКР и членов ГЭК студент демонстрирует высокий или средний уровень освоени</w:t>
      </w:r>
      <w:r>
        <w:rPr>
          <w:sz w:val="28"/>
          <w:szCs w:val="28"/>
        </w:rPr>
        <w:t>я</w:t>
      </w:r>
      <w:r w:rsidRPr="00B96786">
        <w:rPr>
          <w:sz w:val="28"/>
          <w:szCs w:val="28"/>
        </w:rPr>
        <w:t xml:space="preserve"> компетенций.</w:t>
      </w:r>
    </w:p>
    <w:p w:rsidR="000C47D8" w:rsidRPr="00C53CD2" w:rsidRDefault="000C47D8" w:rsidP="00F2423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53CD2">
        <w:rPr>
          <w:b/>
          <w:bCs/>
          <w:sz w:val="28"/>
          <w:szCs w:val="28"/>
        </w:rPr>
        <w:t xml:space="preserve">«Удовлетворительно» </w:t>
      </w:r>
      <w:r w:rsidRPr="00C53CD2">
        <w:rPr>
          <w:sz w:val="28"/>
          <w:szCs w:val="28"/>
        </w:rPr>
        <w:t>выставляется</w:t>
      </w:r>
      <w:r>
        <w:rPr>
          <w:sz w:val="28"/>
          <w:szCs w:val="28"/>
        </w:rPr>
        <w:t>, если</w:t>
      </w:r>
      <w:r w:rsidRPr="00C53CD2">
        <w:rPr>
          <w:sz w:val="28"/>
          <w:szCs w:val="28"/>
        </w:rPr>
        <w:t xml:space="preserve">: </w:t>
      </w:r>
    </w:p>
    <w:p w:rsidR="000C47D8" w:rsidRPr="00C53CD2" w:rsidRDefault="000C47D8" w:rsidP="00F24230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3CD2">
        <w:rPr>
          <w:sz w:val="28"/>
          <w:szCs w:val="28"/>
        </w:rPr>
        <w:t>работа содержит теоретическую главу</w:t>
      </w:r>
      <w:r>
        <w:rPr>
          <w:sz w:val="28"/>
          <w:szCs w:val="28"/>
        </w:rPr>
        <w:t>, базируется на практическом ма</w:t>
      </w:r>
      <w:r w:rsidRPr="00C53CD2">
        <w:rPr>
          <w:sz w:val="28"/>
          <w:szCs w:val="28"/>
        </w:rPr>
        <w:t>териале, но отличается поверхностным анализом и недостаточно критическим разбором деятельности предприятия (организации), просматрива</w:t>
      </w:r>
      <w:r>
        <w:rPr>
          <w:sz w:val="28"/>
          <w:szCs w:val="28"/>
        </w:rPr>
        <w:t>ется непосле</w:t>
      </w:r>
      <w:r w:rsidRPr="00C53CD2">
        <w:rPr>
          <w:sz w:val="28"/>
          <w:szCs w:val="28"/>
        </w:rPr>
        <w:t xml:space="preserve">довательность изложения материала, представлены необоснованные предложения. Работа выполнена в соответствии с целевой установкой, но не в полной мере отвечает предъявляемым требованиям. </w:t>
      </w:r>
    </w:p>
    <w:p w:rsidR="000C47D8" w:rsidRPr="00C53CD2" w:rsidRDefault="000C47D8" w:rsidP="00F24230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3CD2">
        <w:rPr>
          <w:sz w:val="28"/>
          <w:szCs w:val="28"/>
        </w:rPr>
        <w:t xml:space="preserve">в отзывах руководителя и рецензента имеются замечания по содержанию работы, в которых указаны недостатки, не позволившие студенту в полной мере раскрыть тему; </w:t>
      </w:r>
    </w:p>
    <w:p w:rsidR="000C47D8" w:rsidRPr="00C53CD2" w:rsidRDefault="000C47D8" w:rsidP="00F24230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3CD2">
        <w:rPr>
          <w:sz w:val="28"/>
          <w:szCs w:val="28"/>
        </w:rPr>
        <w:lastRenderedPageBreak/>
        <w:t xml:space="preserve">при защите студент проявляет неуверенность, показывает слабое знание вопросов темы. Ответы на вопросы членов ГЭК носят не достаточно полный и аргументированный характер, не раскрывают до конца сущности вопроса, слабо подкрепляются выводами и расчетами из дипломной работы, показывают недостаточную самостоятельность и глубину изучения проблемы студентом; </w:t>
      </w:r>
    </w:p>
    <w:p w:rsidR="000C47D8" w:rsidRDefault="000C47D8" w:rsidP="00F24230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3CD2">
        <w:rPr>
          <w:sz w:val="28"/>
          <w:szCs w:val="28"/>
        </w:rPr>
        <w:t xml:space="preserve">если по заключениям руководителя ВКР и членов ГЭК студент демонстрирует средний или низкий уровень </w:t>
      </w:r>
      <w:r>
        <w:rPr>
          <w:sz w:val="28"/>
          <w:szCs w:val="28"/>
        </w:rPr>
        <w:t>освоения</w:t>
      </w:r>
      <w:r w:rsidRPr="00C53CD2">
        <w:rPr>
          <w:sz w:val="28"/>
          <w:szCs w:val="28"/>
        </w:rPr>
        <w:t xml:space="preserve"> компетенций.</w:t>
      </w:r>
    </w:p>
    <w:p w:rsidR="000C47D8" w:rsidRPr="00C53CD2" w:rsidRDefault="000C47D8" w:rsidP="00F2423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53CD2">
        <w:rPr>
          <w:b/>
          <w:bCs/>
          <w:sz w:val="28"/>
          <w:szCs w:val="28"/>
        </w:rPr>
        <w:t xml:space="preserve">«Неудовлетворительно» </w:t>
      </w:r>
      <w:r w:rsidRPr="00C53CD2">
        <w:rPr>
          <w:sz w:val="28"/>
          <w:szCs w:val="28"/>
        </w:rPr>
        <w:t xml:space="preserve">выставляется за следующую ВКР: </w:t>
      </w:r>
    </w:p>
    <w:p w:rsidR="000C47D8" w:rsidRPr="00C53CD2" w:rsidRDefault="000C47D8" w:rsidP="00F24230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3CD2">
        <w:rPr>
          <w:sz w:val="28"/>
          <w:szCs w:val="28"/>
        </w:rPr>
        <w:t xml:space="preserve">работа не содержит анализа и практического разбора деятельности предприятия (организации), не отвечает требованиям, предъявляемым к выпускной квалификационной работе; </w:t>
      </w:r>
    </w:p>
    <w:p w:rsidR="000C47D8" w:rsidRPr="00C53CD2" w:rsidRDefault="000C47D8" w:rsidP="00F24230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3CD2">
        <w:rPr>
          <w:sz w:val="28"/>
          <w:szCs w:val="28"/>
        </w:rPr>
        <w:t xml:space="preserve">не имеет выводов либо они носят декларативный характер; </w:t>
      </w:r>
    </w:p>
    <w:p w:rsidR="000C47D8" w:rsidRPr="00C53CD2" w:rsidRDefault="000C47D8" w:rsidP="00F24230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3CD2">
        <w:rPr>
          <w:sz w:val="28"/>
          <w:szCs w:val="28"/>
        </w:rPr>
        <w:t xml:space="preserve">в отзывах руководителя и рецензента имеются существенные критические замечания; </w:t>
      </w:r>
    </w:p>
    <w:p w:rsidR="000C47D8" w:rsidRPr="00C53CD2" w:rsidRDefault="000C47D8" w:rsidP="00F24230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3CD2">
        <w:rPr>
          <w:sz w:val="28"/>
          <w:szCs w:val="28"/>
        </w:rPr>
        <w:t xml:space="preserve">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материал; </w:t>
      </w:r>
    </w:p>
    <w:p w:rsidR="000C47D8" w:rsidRPr="00C53CD2" w:rsidRDefault="000C47D8" w:rsidP="00F24230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3CD2">
        <w:rPr>
          <w:sz w:val="28"/>
          <w:szCs w:val="28"/>
        </w:rPr>
        <w:t xml:space="preserve">если по заключениям руководителя ВКР и членов ГЭК студент демонстрирует низкий уровень </w:t>
      </w:r>
      <w:r>
        <w:rPr>
          <w:sz w:val="28"/>
          <w:szCs w:val="28"/>
        </w:rPr>
        <w:t>освоения</w:t>
      </w:r>
      <w:r w:rsidRPr="00C53CD2">
        <w:rPr>
          <w:sz w:val="28"/>
          <w:szCs w:val="28"/>
        </w:rPr>
        <w:t xml:space="preserve"> компетенций.</w:t>
      </w:r>
    </w:p>
    <w:p w:rsidR="000C47D8" w:rsidRPr="00C53CD2" w:rsidRDefault="000C47D8" w:rsidP="00F2423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0C47D8" w:rsidRPr="00166909" w:rsidRDefault="000C47D8" w:rsidP="00166909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b/>
          <w:sz w:val="28"/>
          <w:szCs w:val="28"/>
          <w:lang w:eastAsia="en-US"/>
        </w:rPr>
      </w:pPr>
    </w:p>
    <w:sectPr w:rsidR="000C47D8" w:rsidRPr="00166909" w:rsidSect="00166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A15" w:rsidRDefault="003A7A15" w:rsidP="00166909">
      <w:r>
        <w:separator/>
      </w:r>
    </w:p>
  </w:endnote>
  <w:endnote w:type="continuationSeparator" w:id="0">
    <w:p w:rsidR="003A7A15" w:rsidRDefault="003A7A15" w:rsidP="0016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D8" w:rsidRDefault="000C47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D8" w:rsidRDefault="007B5C4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17C4D">
      <w:rPr>
        <w:noProof/>
      </w:rPr>
      <w:t>2</w:t>
    </w:r>
    <w:r>
      <w:rPr>
        <w:noProof/>
      </w:rPr>
      <w:fldChar w:fldCharType="end"/>
    </w:r>
  </w:p>
  <w:p w:rsidR="000C47D8" w:rsidRDefault="000C47D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D8" w:rsidRDefault="000C47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A15" w:rsidRDefault="003A7A15" w:rsidP="00166909">
      <w:r>
        <w:separator/>
      </w:r>
    </w:p>
  </w:footnote>
  <w:footnote w:type="continuationSeparator" w:id="0">
    <w:p w:rsidR="003A7A15" w:rsidRDefault="003A7A15" w:rsidP="00166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D8" w:rsidRDefault="000C47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D8" w:rsidRDefault="000C47D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D8" w:rsidRDefault="000C47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8B9"/>
    <w:multiLevelType w:val="hybridMultilevel"/>
    <w:tmpl w:val="006ECB98"/>
    <w:lvl w:ilvl="0" w:tplc="DA186964">
      <w:start w:val="1"/>
      <w:numFmt w:val="bullet"/>
      <w:lvlText w:val=""/>
      <w:lvlJc w:val="left"/>
      <w:pPr>
        <w:tabs>
          <w:tab w:val="num" w:pos="0"/>
        </w:tabs>
        <w:ind w:firstLine="709"/>
      </w:pPr>
      <w:rPr>
        <w:rFonts w:ascii="Wingdings" w:hAnsi="Wingdings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A7A04"/>
    <w:multiLevelType w:val="hybridMultilevel"/>
    <w:tmpl w:val="F452B1D4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19270F"/>
    <w:multiLevelType w:val="hybridMultilevel"/>
    <w:tmpl w:val="33E64510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BC61F4"/>
    <w:multiLevelType w:val="hybridMultilevel"/>
    <w:tmpl w:val="355A4192"/>
    <w:lvl w:ilvl="0" w:tplc="47B45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15650"/>
    <w:multiLevelType w:val="hybridMultilevel"/>
    <w:tmpl w:val="27BA5B44"/>
    <w:lvl w:ilvl="0" w:tplc="9AAC448A">
      <w:start w:val="1"/>
      <w:numFmt w:val="bullet"/>
      <w:lvlText w:val="-"/>
      <w:lvlJc w:val="left"/>
      <w:pPr>
        <w:ind w:left="10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BB52AC1C">
      <w:start w:val="1"/>
      <w:numFmt w:val="bullet"/>
      <w:lvlText w:val="o"/>
      <w:lvlJc w:val="left"/>
      <w:pPr>
        <w:ind w:left="191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74A46DE">
      <w:start w:val="1"/>
      <w:numFmt w:val="bullet"/>
      <w:lvlText w:val="▪"/>
      <w:lvlJc w:val="left"/>
      <w:pPr>
        <w:ind w:left="263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27216E0">
      <w:start w:val="1"/>
      <w:numFmt w:val="bullet"/>
      <w:lvlText w:val="•"/>
      <w:lvlJc w:val="left"/>
      <w:pPr>
        <w:ind w:left="335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C400AE8">
      <w:start w:val="1"/>
      <w:numFmt w:val="bullet"/>
      <w:lvlText w:val="o"/>
      <w:lvlJc w:val="left"/>
      <w:pPr>
        <w:ind w:left="407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5FACC68">
      <w:start w:val="1"/>
      <w:numFmt w:val="bullet"/>
      <w:lvlText w:val="▪"/>
      <w:lvlJc w:val="left"/>
      <w:pPr>
        <w:ind w:left="479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4AC899A">
      <w:start w:val="1"/>
      <w:numFmt w:val="bullet"/>
      <w:lvlText w:val="•"/>
      <w:lvlJc w:val="left"/>
      <w:pPr>
        <w:ind w:left="551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6F7A1E80">
      <w:start w:val="1"/>
      <w:numFmt w:val="bullet"/>
      <w:lvlText w:val="o"/>
      <w:lvlJc w:val="left"/>
      <w:pPr>
        <w:ind w:left="623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1142DC0">
      <w:start w:val="1"/>
      <w:numFmt w:val="bullet"/>
      <w:lvlText w:val="▪"/>
      <w:lvlJc w:val="left"/>
      <w:pPr>
        <w:ind w:left="695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 w15:restartNumberingAfterBreak="0">
    <w:nsid w:val="73F84303"/>
    <w:multiLevelType w:val="hybridMultilevel"/>
    <w:tmpl w:val="7382BF6A"/>
    <w:lvl w:ilvl="0" w:tplc="AA0404E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7925B7"/>
    <w:multiLevelType w:val="hybridMultilevel"/>
    <w:tmpl w:val="38B4D36C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964"/>
    <w:rsid w:val="0000467E"/>
    <w:rsid w:val="0001421D"/>
    <w:rsid w:val="00017489"/>
    <w:rsid w:val="0002279D"/>
    <w:rsid w:val="000704CB"/>
    <w:rsid w:val="00070A1E"/>
    <w:rsid w:val="00073D04"/>
    <w:rsid w:val="000766D9"/>
    <w:rsid w:val="00084273"/>
    <w:rsid w:val="000A0013"/>
    <w:rsid w:val="000A7BC9"/>
    <w:rsid w:val="000B0608"/>
    <w:rsid w:val="000B5794"/>
    <w:rsid w:val="000C47D8"/>
    <w:rsid w:val="000C5C20"/>
    <w:rsid w:val="000C7731"/>
    <w:rsid w:val="000D6564"/>
    <w:rsid w:val="000E075B"/>
    <w:rsid w:val="000E2AC2"/>
    <w:rsid w:val="00100293"/>
    <w:rsid w:val="001103EE"/>
    <w:rsid w:val="001155CF"/>
    <w:rsid w:val="00135603"/>
    <w:rsid w:val="00137F95"/>
    <w:rsid w:val="001412CA"/>
    <w:rsid w:val="00154577"/>
    <w:rsid w:val="00155C90"/>
    <w:rsid w:val="00166909"/>
    <w:rsid w:val="001711E0"/>
    <w:rsid w:val="001751C7"/>
    <w:rsid w:val="00187F95"/>
    <w:rsid w:val="00193005"/>
    <w:rsid w:val="001A582A"/>
    <w:rsid w:val="00203273"/>
    <w:rsid w:val="00212100"/>
    <w:rsid w:val="00220152"/>
    <w:rsid w:val="00243B0A"/>
    <w:rsid w:val="00254149"/>
    <w:rsid w:val="00264FD1"/>
    <w:rsid w:val="00265500"/>
    <w:rsid w:val="0027032C"/>
    <w:rsid w:val="002830F3"/>
    <w:rsid w:val="00287C99"/>
    <w:rsid w:val="002910FB"/>
    <w:rsid w:val="002C02E3"/>
    <w:rsid w:val="002C302E"/>
    <w:rsid w:val="00307C6F"/>
    <w:rsid w:val="00310F08"/>
    <w:rsid w:val="003168B9"/>
    <w:rsid w:val="00324DFA"/>
    <w:rsid w:val="00327BBF"/>
    <w:rsid w:val="00327ED4"/>
    <w:rsid w:val="00335B68"/>
    <w:rsid w:val="003532CB"/>
    <w:rsid w:val="00355528"/>
    <w:rsid w:val="003632B0"/>
    <w:rsid w:val="003633F2"/>
    <w:rsid w:val="00375FDB"/>
    <w:rsid w:val="0039382A"/>
    <w:rsid w:val="003A5385"/>
    <w:rsid w:val="003A7A15"/>
    <w:rsid w:val="003B3188"/>
    <w:rsid w:val="003C7663"/>
    <w:rsid w:val="003D04C9"/>
    <w:rsid w:val="003E6DDA"/>
    <w:rsid w:val="003F4970"/>
    <w:rsid w:val="003F69FF"/>
    <w:rsid w:val="0040285E"/>
    <w:rsid w:val="0040414A"/>
    <w:rsid w:val="0041130D"/>
    <w:rsid w:val="00413385"/>
    <w:rsid w:val="00432714"/>
    <w:rsid w:val="0044116B"/>
    <w:rsid w:val="00444145"/>
    <w:rsid w:val="004550D6"/>
    <w:rsid w:val="004557D8"/>
    <w:rsid w:val="00471407"/>
    <w:rsid w:val="00476A88"/>
    <w:rsid w:val="00477126"/>
    <w:rsid w:val="00495BB7"/>
    <w:rsid w:val="004A365E"/>
    <w:rsid w:val="004B630D"/>
    <w:rsid w:val="004C0EB9"/>
    <w:rsid w:val="004E39BB"/>
    <w:rsid w:val="004F3855"/>
    <w:rsid w:val="005023FF"/>
    <w:rsid w:val="00513964"/>
    <w:rsid w:val="00515D5B"/>
    <w:rsid w:val="00516213"/>
    <w:rsid w:val="0051758D"/>
    <w:rsid w:val="00533C68"/>
    <w:rsid w:val="0054000A"/>
    <w:rsid w:val="005550A0"/>
    <w:rsid w:val="00573837"/>
    <w:rsid w:val="00584B54"/>
    <w:rsid w:val="0059662C"/>
    <w:rsid w:val="005D1DA8"/>
    <w:rsid w:val="005D3BC1"/>
    <w:rsid w:val="005D6912"/>
    <w:rsid w:val="005F3F02"/>
    <w:rsid w:val="006128B0"/>
    <w:rsid w:val="0061576A"/>
    <w:rsid w:val="00617069"/>
    <w:rsid w:val="00625925"/>
    <w:rsid w:val="00635D28"/>
    <w:rsid w:val="00662F49"/>
    <w:rsid w:val="00666087"/>
    <w:rsid w:val="00680221"/>
    <w:rsid w:val="00681853"/>
    <w:rsid w:val="006D22E2"/>
    <w:rsid w:val="006D2A06"/>
    <w:rsid w:val="006D7017"/>
    <w:rsid w:val="006E08F2"/>
    <w:rsid w:val="006F1169"/>
    <w:rsid w:val="007012B8"/>
    <w:rsid w:val="00703273"/>
    <w:rsid w:val="0070457C"/>
    <w:rsid w:val="007066D3"/>
    <w:rsid w:val="00776406"/>
    <w:rsid w:val="00784D32"/>
    <w:rsid w:val="007B1D53"/>
    <w:rsid w:val="007B5C40"/>
    <w:rsid w:val="007D5F89"/>
    <w:rsid w:val="007F37EB"/>
    <w:rsid w:val="008060A3"/>
    <w:rsid w:val="008077CF"/>
    <w:rsid w:val="0081786D"/>
    <w:rsid w:val="00826695"/>
    <w:rsid w:val="008405C5"/>
    <w:rsid w:val="00864C4E"/>
    <w:rsid w:val="00864E7F"/>
    <w:rsid w:val="0087243E"/>
    <w:rsid w:val="0087365D"/>
    <w:rsid w:val="0088264B"/>
    <w:rsid w:val="008864FF"/>
    <w:rsid w:val="00887566"/>
    <w:rsid w:val="008C14AB"/>
    <w:rsid w:val="008E21D4"/>
    <w:rsid w:val="008F1F1C"/>
    <w:rsid w:val="009135BF"/>
    <w:rsid w:val="00920C63"/>
    <w:rsid w:val="00926BAE"/>
    <w:rsid w:val="00931BC5"/>
    <w:rsid w:val="00931E5D"/>
    <w:rsid w:val="0094094A"/>
    <w:rsid w:val="0094177C"/>
    <w:rsid w:val="00952FEA"/>
    <w:rsid w:val="0096759C"/>
    <w:rsid w:val="0098275C"/>
    <w:rsid w:val="00983592"/>
    <w:rsid w:val="009B373A"/>
    <w:rsid w:val="009D58B0"/>
    <w:rsid w:val="009D5B18"/>
    <w:rsid w:val="009D7F91"/>
    <w:rsid w:val="009E1A27"/>
    <w:rsid w:val="009F6712"/>
    <w:rsid w:val="00A05DD2"/>
    <w:rsid w:val="00A126D3"/>
    <w:rsid w:val="00A22C0C"/>
    <w:rsid w:val="00A34972"/>
    <w:rsid w:val="00A36526"/>
    <w:rsid w:val="00A460FF"/>
    <w:rsid w:val="00A50BCC"/>
    <w:rsid w:val="00A612DA"/>
    <w:rsid w:val="00A716D0"/>
    <w:rsid w:val="00A952FB"/>
    <w:rsid w:val="00AA721F"/>
    <w:rsid w:val="00AA78CB"/>
    <w:rsid w:val="00AC4C56"/>
    <w:rsid w:val="00AD1EC3"/>
    <w:rsid w:val="00AD45E0"/>
    <w:rsid w:val="00AD4761"/>
    <w:rsid w:val="00AF0230"/>
    <w:rsid w:val="00B03221"/>
    <w:rsid w:val="00B17C4D"/>
    <w:rsid w:val="00B23038"/>
    <w:rsid w:val="00B3013F"/>
    <w:rsid w:val="00B34CA5"/>
    <w:rsid w:val="00B37802"/>
    <w:rsid w:val="00B428F8"/>
    <w:rsid w:val="00B42B37"/>
    <w:rsid w:val="00B43DA8"/>
    <w:rsid w:val="00B50EF5"/>
    <w:rsid w:val="00B65B6E"/>
    <w:rsid w:val="00B90DD7"/>
    <w:rsid w:val="00B93721"/>
    <w:rsid w:val="00B96786"/>
    <w:rsid w:val="00BA0D18"/>
    <w:rsid w:val="00BB46D9"/>
    <w:rsid w:val="00BC2A40"/>
    <w:rsid w:val="00BC5EDE"/>
    <w:rsid w:val="00BC6643"/>
    <w:rsid w:val="00BE700C"/>
    <w:rsid w:val="00C14926"/>
    <w:rsid w:val="00C16FBE"/>
    <w:rsid w:val="00C306CF"/>
    <w:rsid w:val="00C31862"/>
    <w:rsid w:val="00C320E0"/>
    <w:rsid w:val="00C41E97"/>
    <w:rsid w:val="00C47B91"/>
    <w:rsid w:val="00C53CD2"/>
    <w:rsid w:val="00C775B2"/>
    <w:rsid w:val="00C815F0"/>
    <w:rsid w:val="00C82552"/>
    <w:rsid w:val="00C85E79"/>
    <w:rsid w:val="00CA1530"/>
    <w:rsid w:val="00CB46C6"/>
    <w:rsid w:val="00CB6198"/>
    <w:rsid w:val="00CB7552"/>
    <w:rsid w:val="00CC794B"/>
    <w:rsid w:val="00CE301A"/>
    <w:rsid w:val="00CF5C92"/>
    <w:rsid w:val="00D05CD2"/>
    <w:rsid w:val="00D46BEF"/>
    <w:rsid w:val="00D640E9"/>
    <w:rsid w:val="00D77182"/>
    <w:rsid w:val="00D836C5"/>
    <w:rsid w:val="00D91177"/>
    <w:rsid w:val="00DA413B"/>
    <w:rsid w:val="00DB37B3"/>
    <w:rsid w:val="00DD6D9E"/>
    <w:rsid w:val="00DE46F2"/>
    <w:rsid w:val="00E35C8E"/>
    <w:rsid w:val="00E4577D"/>
    <w:rsid w:val="00EB5B09"/>
    <w:rsid w:val="00EB6339"/>
    <w:rsid w:val="00EC1956"/>
    <w:rsid w:val="00EC6241"/>
    <w:rsid w:val="00ED79A3"/>
    <w:rsid w:val="00EF3DB0"/>
    <w:rsid w:val="00EF7E7A"/>
    <w:rsid w:val="00F0367B"/>
    <w:rsid w:val="00F05844"/>
    <w:rsid w:val="00F11505"/>
    <w:rsid w:val="00F20164"/>
    <w:rsid w:val="00F24230"/>
    <w:rsid w:val="00F24244"/>
    <w:rsid w:val="00F30068"/>
    <w:rsid w:val="00F33F07"/>
    <w:rsid w:val="00F73A95"/>
    <w:rsid w:val="00F77D31"/>
    <w:rsid w:val="00F86441"/>
    <w:rsid w:val="00FA360B"/>
    <w:rsid w:val="00FB1994"/>
    <w:rsid w:val="00FD5FAA"/>
    <w:rsid w:val="00FD6BDC"/>
    <w:rsid w:val="00FE2EE6"/>
    <w:rsid w:val="00FE340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BC59F6-7C0C-4BFD-87DA-4D126998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A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5F89"/>
    <w:pPr>
      <w:ind w:left="720"/>
      <w:contextualSpacing/>
    </w:pPr>
  </w:style>
  <w:style w:type="table" w:styleId="a4">
    <w:name w:val="Table Grid"/>
    <w:basedOn w:val="a1"/>
    <w:uiPriority w:val="99"/>
    <w:rsid w:val="00DD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6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1669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6690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669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6690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AD1EC3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link w:val="a9"/>
    <w:uiPriority w:val="99"/>
    <w:semiHidden/>
    <w:locked/>
    <w:rsid w:val="00AD1EC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B428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rsid w:val="00A612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12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2019-10-30T09:16:00Z</cp:lastPrinted>
  <dcterms:created xsi:type="dcterms:W3CDTF">2018-01-18T04:46:00Z</dcterms:created>
  <dcterms:modified xsi:type="dcterms:W3CDTF">2020-06-01T18:34:00Z</dcterms:modified>
</cp:coreProperties>
</file>